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7B4" w:rsidRDefault="001507B4" w:rsidP="001507B4">
      <w:pPr>
        <w:spacing w:line="480" w:lineRule="auto"/>
        <w:jc w:val="center"/>
      </w:pPr>
    </w:p>
    <w:p w:rsidR="001507B4" w:rsidRDefault="001507B4" w:rsidP="001507B4">
      <w:pPr>
        <w:spacing w:line="480" w:lineRule="auto"/>
        <w:jc w:val="center"/>
      </w:pPr>
    </w:p>
    <w:p w:rsidR="001507B4" w:rsidRDefault="001507B4" w:rsidP="001507B4">
      <w:pPr>
        <w:spacing w:line="480" w:lineRule="auto"/>
        <w:jc w:val="center"/>
      </w:pPr>
    </w:p>
    <w:p w:rsidR="001507B4" w:rsidRDefault="001507B4" w:rsidP="001507B4">
      <w:pPr>
        <w:spacing w:line="480" w:lineRule="auto"/>
        <w:jc w:val="center"/>
      </w:pPr>
    </w:p>
    <w:p w:rsidR="001507B4" w:rsidRDefault="001507B4" w:rsidP="001507B4">
      <w:pPr>
        <w:spacing w:line="480" w:lineRule="auto"/>
        <w:jc w:val="center"/>
      </w:pPr>
    </w:p>
    <w:p w:rsidR="001507B4" w:rsidRPr="001507B4" w:rsidRDefault="003F7B82" w:rsidP="001507B4">
      <w:pPr>
        <w:spacing w:line="480" w:lineRule="auto"/>
        <w:jc w:val="center"/>
      </w:pPr>
      <w:r w:rsidRPr="001507B4">
        <w:t>Criminal justice</w:t>
      </w:r>
    </w:p>
    <w:p w:rsidR="001507B4" w:rsidRDefault="003F7B82" w:rsidP="001507B4">
      <w:pPr>
        <w:spacing w:line="480" w:lineRule="auto"/>
        <w:jc w:val="center"/>
      </w:pPr>
      <w:r>
        <w:t>Institutional affiliation</w:t>
      </w:r>
    </w:p>
    <w:p w:rsidR="001507B4" w:rsidRDefault="003F7B82" w:rsidP="001507B4">
      <w:pPr>
        <w:spacing w:line="480" w:lineRule="auto"/>
        <w:jc w:val="center"/>
      </w:pPr>
      <w:r>
        <w:t>Name of student</w:t>
      </w:r>
    </w:p>
    <w:p w:rsidR="001507B4" w:rsidRDefault="003F7B82" w:rsidP="001507B4">
      <w:pPr>
        <w:spacing w:line="480" w:lineRule="auto"/>
        <w:jc w:val="center"/>
      </w:pPr>
      <w:r>
        <w:t>Name of lecturer</w:t>
      </w:r>
    </w:p>
    <w:p w:rsidR="001507B4" w:rsidRDefault="003F7B82" w:rsidP="001507B4">
      <w:pPr>
        <w:spacing w:line="480" w:lineRule="auto"/>
        <w:jc w:val="center"/>
      </w:pPr>
      <w:r>
        <w:t>Due date</w:t>
      </w:r>
    </w:p>
    <w:p w:rsidR="001507B4" w:rsidRDefault="003F7B82" w:rsidP="001507B4">
      <w:pPr>
        <w:spacing w:line="480" w:lineRule="auto"/>
      </w:pPr>
      <w:r>
        <w:br w:type="page"/>
      </w:r>
    </w:p>
    <w:p w:rsidR="00721407" w:rsidRPr="004C789C" w:rsidRDefault="003F7B82" w:rsidP="004C789C">
      <w:pPr>
        <w:spacing w:line="480" w:lineRule="auto"/>
        <w:jc w:val="center"/>
        <w:rPr>
          <w:b/>
        </w:rPr>
      </w:pPr>
      <w:r w:rsidRPr="004C789C">
        <w:rPr>
          <w:b/>
        </w:rPr>
        <w:lastRenderedPageBreak/>
        <w:t>Criminal justice</w:t>
      </w:r>
    </w:p>
    <w:p w:rsidR="00C619A9" w:rsidRDefault="003F7B82" w:rsidP="001507B4">
      <w:pPr>
        <w:spacing w:line="480" w:lineRule="auto"/>
        <w:ind w:firstLine="720"/>
        <w:jc w:val="both"/>
      </w:pPr>
      <w:r>
        <w:t>Prisons are facilities where correctional services are offered. Laws are guiding the relationship between inmates and prison officers that ensure a high level of professionalism. Although this is the case, some officers engage in relationships with the inm</w:t>
      </w:r>
      <w:r>
        <w:t xml:space="preserve">ates, thus interfering with </w:t>
      </w:r>
      <w:r w:rsidR="006E72F7">
        <w:t>the running of the facilities.</w:t>
      </w:r>
      <w:r w:rsidR="00B36EEF">
        <w:t xml:space="preserve"> The article "the economics of crossing over" singles out poor pay, lack of family support, and perceptions of boundary violations as the leading factors that influence prison officers to break prison boundaries and engage in inmate-officer relationships. Another </w:t>
      </w:r>
      <w:r w:rsidR="00F7333A">
        <w:t xml:space="preserve">risk </w:t>
      </w:r>
      <w:r w:rsidR="00B36EEF">
        <w:t xml:space="preserve">factor </w:t>
      </w:r>
      <w:r w:rsidR="00F7333A">
        <w:t>n</w:t>
      </w:r>
      <w:r w:rsidR="003F383D">
        <w:t>o</w:t>
      </w:r>
      <w:r w:rsidR="00F7333A">
        <w:t xml:space="preserve">t addressed in the article is psychological problems associated with the job. </w:t>
      </w:r>
      <w:r w:rsidR="003F383D">
        <w:t>Dealing with inmates is stressful, and thus, many prison officers experience mental torture. This may lead them to relationships with the inmates in order to cover their shortcomings.</w:t>
      </w:r>
      <w:r w:rsidR="007227DF">
        <w:t xml:space="preserve"> Combined with life shortcoming, the officers experience mental emptiness, which led them to seek satisfaction in the</w:t>
      </w:r>
      <w:r w:rsidR="007A6A4A">
        <w:t xml:space="preserve"> prison and from the prisoners (Worley &amp; Worley </w:t>
      </w:r>
      <w:r w:rsidR="007A6A4A" w:rsidRPr="007A6A4A">
        <w:t xml:space="preserve">2016). </w:t>
      </w:r>
      <w:r w:rsidR="00A04C6D">
        <w:t xml:space="preserve">With cognitive problems affecting all people, prison officers are not exceptions and thus try to fix their emptiness within their immediate </w:t>
      </w:r>
      <w:r w:rsidR="00815047">
        <w:t xml:space="preserve">environments. </w:t>
      </w:r>
    </w:p>
    <w:p w:rsidR="009A4EFE" w:rsidRDefault="003F7B82" w:rsidP="001507B4">
      <w:pPr>
        <w:spacing w:line="480" w:lineRule="auto"/>
        <w:ind w:firstLine="720"/>
        <w:jc w:val="both"/>
      </w:pPr>
      <w:r>
        <w:t>Inmates experience stress while in correctional facilities. This may be increased by creating and en</w:t>
      </w:r>
      <w:r>
        <w:t xml:space="preserve">gaging in inappropriate relationships with correctional employees. </w:t>
      </w:r>
      <w:r w:rsidR="00FA1C68">
        <w:t>The employees may use</w:t>
      </w:r>
      <w:r w:rsidR="008E3D2C">
        <w:t xml:space="preserve"> intimidat</w:t>
      </w:r>
      <w:r w:rsidR="00A91081">
        <w:t xml:space="preserve">ion and threats to the inmates and keep the relationship secret. Also, the inmates can use threats to the employees to ensure the relationship is a secret. In both cases, the inmates experience increased stress as they fear what will happen if the prison superiors noticed the existence and intimidations used in the relationships. </w:t>
      </w:r>
      <w:r w:rsidR="00FE788B">
        <w:t>Those in power may take stern actions against the inmates who engage in relationships with correctional employees as it is taken as misconduct between the two partners. Whether it is sexual relationships or causal relationships, strict actions are taken, and this may stress the inmate, thus increasing the level of stress.</w:t>
      </w:r>
      <w:r w:rsidR="00643438">
        <w:t xml:space="preserve"> There is also fear for the security of the partners and thus increase</w:t>
      </w:r>
      <w:r w:rsidR="00A20CF9">
        <w:t xml:space="preserve">s the pressure of the engaged inmate (Leban et al., </w:t>
      </w:r>
      <w:r w:rsidR="00A20CF9" w:rsidRPr="00A20CF9">
        <w:t>2016).</w:t>
      </w:r>
    </w:p>
    <w:p w:rsidR="00643438" w:rsidRDefault="003F7B82" w:rsidP="001507B4">
      <w:pPr>
        <w:spacing w:line="480" w:lineRule="auto"/>
        <w:ind w:firstLine="720"/>
        <w:jc w:val="both"/>
      </w:pPr>
      <w:r>
        <w:t>Most researcher</w:t>
      </w:r>
      <w:r w:rsidR="00086045">
        <w:t>s</w:t>
      </w:r>
      <w:r>
        <w:t xml:space="preserve"> researching correctional centers study the correctional social structure in a correctional facility to understand the staff-i</w:t>
      </w:r>
      <w:r>
        <w:t xml:space="preserve">nmate boundaries. </w:t>
      </w:r>
      <w:r w:rsidR="00086045">
        <w:t xml:space="preserve">The correctional social structure gives information on interactions within the facility and thus </w:t>
      </w:r>
      <w:r w:rsidR="00166C03">
        <w:t xml:space="preserve">providing a clear picture of the staff-inmate boundaries. </w:t>
      </w:r>
      <w:r w:rsidR="00A03F04">
        <w:t xml:space="preserve">The strategy </w:t>
      </w:r>
      <w:r w:rsidR="004D74F0">
        <w:t>analyses</w:t>
      </w:r>
      <w:r w:rsidR="00A03F04">
        <w:t xml:space="preserve"> the daily activities and how the inmates and officers interact within the facility, and how frequently the inmates meet the staff. As such, any mutual relationships are identified. The big challenge experienced during such researches is access to interaction records and access to the inmates who can give first-hand information. </w:t>
      </w:r>
      <w:r w:rsidR="00C736DD">
        <w:t xml:space="preserve">This is because the managers of these facilities have an underlying objective in these facilities and thus do not allow access to such information. Distorted information is another challenge as the inmates cannot give the correct information due to fear of torture in the facilities. Insecurity in these facilities is also a concern as most of the inmates have lengthy criminal records. These can be solved by </w:t>
      </w:r>
      <w:r w:rsidR="00E9228C">
        <w:t xml:space="preserve">ensuring compulsory and regular reports of the recorded data. Also, providing security to researchers in the correctional facilities will facilitate their security. </w:t>
      </w:r>
    </w:p>
    <w:p w:rsidR="0081777C" w:rsidRDefault="003F7B82" w:rsidP="001507B4">
      <w:pPr>
        <w:spacing w:line="480" w:lineRule="auto"/>
        <w:ind w:firstLine="720"/>
        <w:jc w:val="both"/>
      </w:pPr>
      <w:r>
        <w:t xml:space="preserve">When a </w:t>
      </w:r>
      <w:r w:rsidR="00D34343">
        <w:t xml:space="preserve">prison employee learns that their counterparts engage in inappropriate behaviors with the inmates, it becomes difficult for them to trust their partners. This threatens the functioning of the correctional facility as the employee may start looking for the same favors from the inmates and thus victimizing his or her duties. This may lead to exploitation from the inmates. Some do not cope with the situation, and therefore they transfer or resign from their duties. </w:t>
      </w:r>
    </w:p>
    <w:p w:rsidR="00AE5185" w:rsidRDefault="003F7B82">
      <w:pPr>
        <w:rPr>
          <w:b/>
        </w:rPr>
      </w:pPr>
      <w:r>
        <w:rPr>
          <w:b/>
        </w:rPr>
        <w:br w:type="page"/>
      </w:r>
    </w:p>
    <w:p w:rsidR="00C06850" w:rsidRPr="00AE5185" w:rsidRDefault="003F7B82" w:rsidP="00AE5185">
      <w:pPr>
        <w:spacing w:line="480" w:lineRule="auto"/>
        <w:jc w:val="center"/>
        <w:rPr>
          <w:b/>
        </w:rPr>
      </w:pPr>
      <w:r w:rsidRPr="00AE5185">
        <w:rPr>
          <w:b/>
        </w:rPr>
        <w:t>Question 2</w:t>
      </w:r>
    </w:p>
    <w:p w:rsidR="00C06850" w:rsidRDefault="003F7B82" w:rsidP="001507B4">
      <w:pPr>
        <w:spacing w:line="480" w:lineRule="auto"/>
        <w:ind w:firstLine="720"/>
        <w:jc w:val="both"/>
      </w:pPr>
      <w:r>
        <w:t>Correctional facilities provide</w:t>
      </w:r>
      <w:r>
        <w:t xml:space="preserve"> exposure to all genders, whether it is a male prison or female correctional facility. The writers of this article are old-fashioned sexist attitudes and thus describe women as weak when performing their duties to discriminate them from their correctional </w:t>
      </w:r>
      <w:r>
        <w:t xml:space="preserve">responsibilities and positions. </w:t>
      </w:r>
      <w:r w:rsidR="002D0234">
        <w:t>Their take for women's communication skills to be a weakness is sexist. The inmates in prison need guidance and are not forced to care for them. Sometimes advice and guidance are required in order to ensure better living and rehabilitation and become better people in society. Inmates are human beings and thus can be hurt or hardened by harsh treatments, and hence they need better ways of encouraging their rehabilitation. As such, the women can provide better communication and advice to the inmates. The law does not allow the use of force in the prisons, nor does it allow torture of inmates as the male employees employ. As such, when women practice their duties in accordance with the laws does not mean that they are weak but ar</w:t>
      </w:r>
      <w:r w:rsidR="0013581B">
        <w:t xml:space="preserve">e responsible for their actions (Trammell et al. </w:t>
      </w:r>
      <w:r w:rsidR="0013581B" w:rsidRPr="0013581B">
        <w:t xml:space="preserve">2014). </w:t>
      </w:r>
      <w:r w:rsidR="002D0234">
        <w:t xml:space="preserve"> There is thus the need to follow the guidelines of the laws and avoid inconveniences in the prisons. </w:t>
      </w:r>
    </w:p>
    <w:p w:rsidR="002D0234" w:rsidRDefault="003F7B82" w:rsidP="001507B4">
      <w:pPr>
        <w:spacing w:line="480" w:lineRule="auto"/>
        <w:ind w:firstLine="720"/>
        <w:jc w:val="both"/>
      </w:pPr>
      <w:r>
        <w:t>The formal responders are the more effective officers in prison as compared to informal responder</w:t>
      </w:r>
      <w:r>
        <w:t xml:space="preserve">s. Formal responders are good managers who possess better communication skills. To be a better manager and be able to manage people well, you must be able to communicate and explain ideas and views to others. This makes formal responders more effective as </w:t>
      </w:r>
      <w:r>
        <w:t xml:space="preserve">they will communicate with the inmates and explain to them why they have taken such actions. As such, the inmate will take the case as a disciplinary method but not a punishment and thus creating harmony in the facilities. </w:t>
      </w:r>
      <w:r w:rsidR="00E3639C">
        <w:t xml:space="preserve">With better understanding, a healthy working environment is created, and therefore work is simplified. </w:t>
      </w:r>
      <w:r w:rsidR="00FE52A6">
        <w:t>Chenault</w:t>
      </w:r>
      <w:r w:rsidR="00AE7082">
        <w:t xml:space="preserve"> (2014)</w:t>
      </w:r>
      <w:r w:rsidR="00FE52A6">
        <w:t xml:space="preserve"> points the effects of organizational and norms of prisons as essential to the workplace of prison. </w:t>
      </w:r>
      <w:r w:rsidR="00180371">
        <w:t xml:space="preserve">The organization and culture of prisons are different from other organizations, and thus it creates many impacts on both inmates and the employees. As such, employees should understand the effects of prisons' culture before joining the workforce. Also, they should realize the organizational aspect of the prison and how it impacts their daily duties and lives. This will ensure smooth operation in the jails. </w:t>
      </w:r>
    </w:p>
    <w:p w:rsidR="00500D12" w:rsidRDefault="003F7B82" w:rsidP="001507B4">
      <w:pPr>
        <w:spacing w:line="480" w:lineRule="auto"/>
        <w:ind w:firstLine="720"/>
        <w:jc w:val="both"/>
      </w:pPr>
      <w:r>
        <w:t>Correctional facilities have faced increased criminal activities organized and practiced within the facilities. Examining the trends and changes in criminal activities, the</w:t>
      </w:r>
      <w:r>
        <w:t xml:space="preserve"> correctional facilities can develop systems that will minimize such activities and avoid victimizing the inmates or threatening prison employees' lives. This will reduce the tension in prison and thus make them habitable. </w:t>
      </w:r>
      <w:r w:rsidR="004466A0">
        <w:t xml:space="preserve">Also, the facilities will develop an organizational structure that will accommodate all employees and inmates and avoid conflicts in the jails. The trends in criminal activities </w:t>
      </w:r>
      <w:r w:rsidR="004618CE">
        <w:t>will help the correctional facilities develop programs that will reduce the reoccurrence of criminal activities after inmates complete their jail terms. As such, they will lower the crime rate.</w:t>
      </w:r>
      <w:r w:rsidR="00C52F2D">
        <w:t xml:space="preserve"> One major cause of conflict between female and male prison employees is promotions in the places of work. A better way of solving this conflict is developing a better promotion mechanism that will accommodate all and eliminate discrimination in the prisons. </w:t>
      </w:r>
      <w:r w:rsidR="002F706E">
        <w:t xml:space="preserve">The promotion mechanism will include qualities and qualifications that will be required to move from one rank to another. Thus, every employee will know who should be promoted at a particular time. </w:t>
      </w:r>
    </w:p>
    <w:p w:rsidR="00485374" w:rsidRPr="002D2E0D" w:rsidRDefault="003F7B82" w:rsidP="002D2E0D">
      <w:pPr>
        <w:spacing w:line="480" w:lineRule="auto"/>
        <w:jc w:val="center"/>
        <w:rPr>
          <w:b/>
        </w:rPr>
      </w:pPr>
      <w:bookmarkStart w:id="0" w:name="_GoBack"/>
      <w:bookmarkEnd w:id="0"/>
      <w:r w:rsidRPr="002D2E0D">
        <w:rPr>
          <w:b/>
        </w:rPr>
        <w:t>Question 3</w:t>
      </w:r>
    </w:p>
    <w:p w:rsidR="00485374" w:rsidRDefault="003F7B82" w:rsidP="001507B4">
      <w:pPr>
        <w:spacing w:line="480" w:lineRule="auto"/>
        <w:ind w:firstLine="720"/>
        <w:jc w:val="both"/>
      </w:pPr>
      <w:r>
        <w:t xml:space="preserve">Rape cases have been common in prison over the years, with inmates raping their fellow inmates, inmates raping prison employees, or employees raping their inmates. </w:t>
      </w:r>
      <w:r w:rsidR="007F05AE">
        <w:t xml:space="preserve">The cases of sexual assaults or rape cases are rarely recorded or reported to the authorities. As such, many inmates experience sexual abuse in prison and yet fail to report the cases to the management of the prisons due to fear and stigma </w:t>
      </w:r>
      <w:r w:rsidR="00C11616">
        <w:t>o</w:t>
      </w:r>
      <w:r w:rsidR="007F05AE">
        <w:t xml:space="preserve">r discrimination. </w:t>
      </w:r>
      <w:r w:rsidR="004917E4">
        <w:t>Many</w:t>
      </w:r>
      <w:r w:rsidR="007F05AE">
        <w:t xml:space="preserve"> therefore continue suffering in prison, yet they seem satisfied in the </w:t>
      </w:r>
      <w:r w:rsidR="004917E4">
        <w:t>jails</w:t>
      </w:r>
      <w:r w:rsidR="007F05AE">
        <w:t xml:space="preserve">. </w:t>
      </w:r>
      <w:r w:rsidR="004917E4">
        <w:t>Unreported cases do</w:t>
      </w:r>
      <w:r w:rsidR="007F05AE">
        <w:t xml:space="preserve"> not mean the instances are rare, but rape cases in the prisons are common only that only a few cases are reported. Some states like </w:t>
      </w:r>
      <w:r w:rsidR="007F05AE" w:rsidRPr="007F05AE">
        <w:t xml:space="preserve">Texas, Ohio, Florida, </w:t>
      </w:r>
      <w:r w:rsidR="007F05AE">
        <w:t xml:space="preserve">and </w:t>
      </w:r>
      <w:r w:rsidR="007F05AE" w:rsidRPr="007F05AE">
        <w:t>Illinois</w:t>
      </w:r>
      <w:r w:rsidR="007F05AE">
        <w:t xml:space="preserve"> have large prisons due to the</w:t>
      </w:r>
      <w:r w:rsidR="004917E4">
        <w:t xml:space="preserve"> nature of crimes in the states. As such, they report several cases in a year due and thus making the instances common. The reported cases are examples of many issues which are not registered, and therefore it is not a rare instance in prison. The same applies to instances of inmate-employee instances which are not reported to the authorities. </w:t>
      </w:r>
      <w:r w:rsidR="004420FD">
        <w:t xml:space="preserve">Although the cases are no reported or recorded, it does not mean the rape cases are not present in our prison. They are there, only that they are not reported and recorded. </w:t>
      </w:r>
    </w:p>
    <w:p w:rsidR="00D9605C" w:rsidRDefault="003F7B82" w:rsidP="001507B4">
      <w:pPr>
        <w:spacing w:line="480" w:lineRule="auto"/>
        <w:ind w:firstLine="720"/>
        <w:jc w:val="both"/>
      </w:pPr>
      <w:r>
        <w:t xml:space="preserve">Prisons are known to victimize and intimidate inmates for minor violations </w:t>
      </w:r>
      <w:r w:rsidR="000A5988">
        <w:t>of</w:t>
      </w:r>
      <w:r>
        <w:t xml:space="preserve"> sacred rules of the prisons. Over the years, prisons have practiced this to </w:t>
      </w:r>
      <w:r w:rsidR="000A5988">
        <w:t>scar</w:t>
      </w:r>
      <w:r>
        <w:t xml:space="preserve">e the inmates not to create violence in the </w:t>
      </w:r>
      <w:r>
        <w:t xml:space="preserve">prisons, and thus </w:t>
      </w:r>
      <w:r w:rsidR="000A5988">
        <w:t>punishments</w:t>
      </w:r>
      <w:r>
        <w:t xml:space="preserve"> were used and are still used as a way of discouraging </w:t>
      </w:r>
      <w:r w:rsidR="000A5988">
        <w:t>mischievous</w:t>
      </w:r>
      <w:r>
        <w:t xml:space="preserve"> </w:t>
      </w:r>
      <w:r w:rsidR="000A5988">
        <w:t>behaviors</w:t>
      </w:r>
      <w:r>
        <w:t xml:space="preserve"> in the prisons. </w:t>
      </w:r>
      <w:r w:rsidR="00C11616">
        <w:t>The physical victimization by the prison wardens and officers is meant to create harmony in the prisons and not to hurt the inmates. Verbal intimidations were used during the 1980s and are still being used, and thus there is no error that is better than another. The first physical punishments (tune-ups) were used in the 1980s, and this was taken to present to deter inmates from committing</w:t>
      </w:r>
      <w:r w:rsidR="00F570A0">
        <w:t xml:space="preserve"> crimes in the prisons (Marquart </w:t>
      </w:r>
      <w:r w:rsidR="00F570A0" w:rsidRPr="00F570A0">
        <w:t xml:space="preserve">1986). </w:t>
      </w:r>
      <w:r w:rsidR="000D57E8">
        <w:t xml:space="preserve">Sexual assaults were more in the 1980s as compared to present days. During the 1980s, the inmates were not allowed to spend time or accessed their loved ones compared to present days. As such, the inmates raped their fellow inmates for conjugal rights. In present prisons, inmates are allowed to spent time with their loved ones or even a night with them, and thus rape cases are minimal. </w:t>
      </w:r>
    </w:p>
    <w:p w:rsidR="006D2D61" w:rsidRDefault="003F7B82" w:rsidP="001507B4">
      <w:pPr>
        <w:spacing w:line="480" w:lineRule="auto"/>
        <w:ind w:firstLine="720"/>
        <w:jc w:val="both"/>
      </w:pPr>
      <w:r>
        <w:t xml:space="preserve">Inmates are ordinary people with sexual feelings like other human beings. Their </w:t>
      </w:r>
      <w:r>
        <w:t xml:space="preserve">attempts to initiate sexual relationships with prison employees are due to their sexual affection for the other person, and thus he or she usually acts. </w:t>
      </w:r>
      <w:r w:rsidR="00A90EDE">
        <w:t xml:space="preserve">As such, he is an innocent </w:t>
      </w:r>
      <w:r w:rsidR="00C059E6">
        <w:t>actor, acting in response to the sexual affection of the other person. He/she should not be victimized as immoral as they act to respond to their biological needs. Any relationship initiated and created by an inmate should be shared between the two parties upon reveal to the authority. Inmates should not be held solely responsible for relationships as there are mutual agreements betwe</w:t>
      </w:r>
      <w:r w:rsidR="000B266D">
        <w:t>en the inmates and t</w:t>
      </w:r>
      <w:r w:rsidR="00232422">
        <w:t xml:space="preserve">he prison employees. There are no grounds should the inmate be allowed to sue the prison agency as the relationship is created through mutual agreement, and thus the integrity of the employee should be questioned instead of suing the agency. </w:t>
      </w:r>
      <w:r w:rsidR="008B5B56">
        <w:t xml:space="preserve">Allowing the inmate to sue the agency would create misunderstanding between the prison and the inmate, which may threaten the inmate's life and the involved employee. To protect both parties, the inmate should not be allowed to sue the agency when the relationship is discovered. This should be solved through mutual agreements. </w:t>
      </w:r>
      <w:r w:rsidR="00C059E6">
        <w:t xml:space="preserve">                                                                                                                                                                               </w:t>
      </w:r>
    </w:p>
    <w:p w:rsidR="00676E95" w:rsidRDefault="003F7B82" w:rsidP="001507B4">
      <w:pPr>
        <w:spacing w:line="480" w:lineRule="auto"/>
      </w:pPr>
      <w:r>
        <w:t xml:space="preserve"> </w:t>
      </w:r>
    </w:p>
    <w:p w:rsidR="00676E95" w:rsidRDefault="003F7B82" w:rsidP="001507B4">
      <w:pPr>
        <w:spacing w:line="480" w:lineRule="auto"/>
      </w:pPr>
      <w:r>
        <w:br w:type="page"/>
      </w:r>
    </w:p>
    <w:p w:rsidR="004618CE" w:rsidRPr="00676E95" w:rsidRDefault="003F7B82" w:rsidP="001507B4">
      <w:pPr>
        <w:spacing w:line="480" w:lineRule="auto"/>
        <w:jc w:val="center"/>
        <w:rPr>
          <w:b/>
        </w:rPr>
      </w:pPr>
      <w:r w:rsidRPr="00676E95">
        <w:rPr>
          <w:b/>
        </w:rPr>
        <w:t>R</w:t>
      </w:r>
      <w:r w:rsidR="00271A34" w:rsidRPr="00676E95">
        <w:rPr>
          <w:b/>
        </w:rPr>
        <w:t>eferences</w:t>
      </w:r>
    </w:p>
    <w:p w:rsidR="001507B4" w:rsidRDefault="003F7B82" w:rsidP="001507B4">
      <w:pPr>
        <w:spacing w:line="480" w:lineRule="auto"/>
        <w:ind w:left="720" w:hanging="720"/>
      </w:pPr>
      <w:r w:rsidRPr="00834823">
        <w:t>Chenault, S. (2014). An Examination of the Researcher Guard Role: Bringing Prison Field Work into the 21st Century. </w:t>
      </w:r>
      <w:r w:rsidRPr="00834823">
        <w:rPr>
          <w:i/>
          <w:iCs/>
        </w:rPr>
        <w:t>Journal of Qualitative Criminal Justice and Criminology</w:t>
      </w:r>
      <w:r w:rsidRPr="00834823">
        <w:t>, </w:t>
      </w:r>
      <w:r w:rsidRPr="00834823">
        <w:rPr>
          <w:i/>
          <w:iCs/>
        </w:rPr>
        <w:t>2</w:t>
      </w:r>
      <w:r w:rsidRPr="00834823">
        <w:t>, 219-37.</w:t>
      </w:r>
    </w:p>
    <w:p w:rsidR="001507B4" w:rsidRDefault="003F7B82" w:rsidP="001507B4">
      <w:pPr>
        <w:spacing w:line="480" w:lineRule="auto"/>
        <w:ind w:left="720" w:hanging="720"/>
      </w:pPr>
      <w:r w:rsidRPr="00A20CF9">
        <w:t>Leb</w:t>
      </w:r>
      <w:r w:rsidRPr="00A20CF9">
        <w:t>an, L., Cardwell, S. M., Copes, H., &amp; Brezina, T. (2016). Adapting to prison life: A qualitative examination of the coping process among incarcerated offenders. </w:t>
      </w:r>
      <w:r w:rsidRPr="00A20CF9">
        <w:rPr>
          <w:i/>
          <w:iCs/>
        </w:rPr>
        <w:t>Justice Quarterly</w:t>
      </w:r>
      <w:r w:rsidRPr="00A20CF9">
        <w:t>, </w:t>
      </w:r>
      <w:r w:rsidRPr="00A20CF9">
        <w:rPr>
          <w:i/>
          <w:iCs/>
        </w:rPr>
        <w:t>33</w:t>
      </w:r>
      <w:r w:rsidRPr="00A20CF9">
        <w:t>(6), 943-969.</w:t>
      </w:r>
    </w:p>
    <w:p w:rsidR="001507B4" w:rsidRDefault="003F7B82" w:rsidP="001507B4">
      <w:pPr>
        <w:spacing w:line="480" w:lineRule="auto"/>
        <w:ind w:left="720" w:hanging="720"/>
      </w:pPr>
      <w:r w:rsidRPr="007C5703">
        <w:t>Marquart, J. W. (1986). Prison guards and the use of physica</w:t>
      </w:r>
      <w:r w:rsidRPr="007C5703">
        <w:t>l coercion as a mechanism of prisoner control. </w:t>
      </w:r>
      <w:r w:rsidRPr="007C5703">
        <w:rPr>
          <w:i/>
          <w:iCs/>
        </w:rPr>
        <w:t>Criminology</w:t>
      </w:r>
      <w:r w:rsidRPr="007C5703">
        <w:t>, </w:t>
      </w:r>
      <w:r w:rsidRPr="007C5703">
        <w:rPr>
          <w:i/>
          <w:iCs/>
        </w:rPr>
        <w:t>24</w:t>
      </w:r>
      <w:r w:rsidRPr="007C5703">
        <w:t>(2), 347-366.</w:t>
      </w:r>
    </w:p>
    <w:p w:rsidR="001507B4" w:rsidRDefault="003F7B82" w:rsidP="001507B4">
      <w:pPr>
        <w:spacing w:line="480" w:lineRule="auto"/>
        <w:ind w:left="720" w:hanging="720"/>
      </w:pPr>
      <w:r w:rsidRPr="004F79E4">
        <w:t>Trammell, R., Raby, J., Anderson, A., Hampton, S., &amp; Stickney, T. (2014). Maintaining order and following the rules: Gender differences in punishing inmate misconduct. </w:t>
      </w:r>
      <w:r w:rsidRPr="004F79E4">
        <w:rPr>
          <w:i/>
          <w:iCs/>
        </w:rPr>
        <w:t>Deviant Beha</w:t>
      </w:r>
      <w:r w:rsidRPr="004F79E4">
        <w:rPr>
          <w:i/>
          <w:iCs/>
        </w:rPr>
        <w:t>vior</w:t>
      </w:r>
      <w:r w:rsidRPr="004F79E4">
        <w:t>, </w:t>
      </w:r>
      <w:r w:rsidRPr="004F79E4">
        <w:rPr>
          <w:i/>
          <w:iCs/>
        </w:rPr>
        <w:t>35</w:t>
      </w:r>
      <w:r w:rsidRPr="004F79E4">
        <w:t>(10), 804-821.</w:t>
      </w:r>
    </w:p>
    <w:p w:rsidR="001507B4" w:rsidRDefault="003F7B82" w:rsidP="001507B4">
      <w:pPr>
        <w:spacing w:line="480" w:lineRule="auto"/>
        <w:ind w:left="720" w:hanging="720"/>
      </w:pPr>
      <w:r w:rsidRPr="008B1F5C">
        <w:t>Worley, R. M., &amp; Worley, V. B. (2016). The economics of “crossing over”: Examining the link between correctional officer pay and guard–inmate boundary violations. </w:t>
      </w:r>
      <w:r w:rsidRPr="008B1F5C">
        <w:rPr>
          <w:i/>
          <w:iCs/>
        </w:rPr>
        <w:t>Deviant Behavior</w:t>
      </w:r>
      <w:r w:rsidRPr="008B1F5C">
        <w:t>, </w:t>
      </w:r>
      <w:r w:rsidRPr="008B1F5C">
        <w:rPr>
          <w:i/>
          <w:iCs/>
        </w:rPr>
        <w:t>37</w:t>
      </w:r>
      <w:r w:rsidRPr="008B1F5C">
        <w:t>(1), 16-29.</w:t>
      </w:r>
    </w:p>
    <w:p w:rsidR="00180371" w:rsidRDefault="00180371" w:rsidP="001507B4">
      <w:pPr>
        <w:spacing w:line="480" w:lineRule="auto"/>
      </w:pPr>
    </w:p>
    <w:sectPr w:rsidR="0018037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B82" w:rsidRDefault="003F7B82">
      <w:pPr>
        <w:spacing w:after="0"/>
      </w:pPr>
      <w:r>
        <w:separator/>
      </w:r>
    </w:p>
  </w:endnote>
  <w:endnote w:type="continuationSeparator" w:id="0">
    <w:p w:rsidR="003F7B82" w:rsidRDefault="003F7B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B82" w:rsidRDefault="003F7B82">
      <w:pPr>
        <w:spacing w:after="0"/>
      </w:pPr>
      <w:r>
        <w:separator/>
      </w:r>
    </w:p>
  </w:footnote>
  <w:footnote w:type="continuationSeparator" w:id="0">
    <w:p w:rsidR="003F7B82" w:rsidRDefault="003F7B8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2911228"/>
      <w:docPartObj>
        <w:docPartGallery w:val="Page Numbers (Top of Page)"/>
        <w:docPartUnique/>
      </w:docPartObj>
    </w:sdtPr>
    <w:sdtEndPr>
      <w:rPr>
        <w:noProof/>
      </w:rPr>
    </w:sdtEndPr>
    <w:sdtContent>
      <w:p w:rsidR="001507B4" w:rsidRDefault="003F7B82">
        <w:pPr>
          <w:pStyle w:val="Header"/>
          <w:jc w:val="right"/>
        </w:pPr>
        <w:r/>
        <w:r>
          <w:instrText xml:space="preserve"/>
        </w:r>
        <w:r/>
        <w:r>
          <w:rPr>
            <w:noProof/>
          </w:rPr>
          <w:t>1</w:t>
        </w:r>
        <w:r>
          <w:rPr>
            <w:noProof/>
          </w:rPr>
        </w:r>
      </w:p>
    </w:sdtContent>
  </w:sdt>
  <w:p w:rsidR="001507B4" w:rsidRDefault="001507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9A9"/>
    <w:rsid w:val="00086045"/>
    <w:rsid w:val="000A5988"/>
    <w:rsid w:val="000B266D"/>
    <w:rsid w:val="000D57E8"/>
    <w:rsid w:val="000E78F1"/>
    <w:rsid w:val="0013581B"/>
    <w:rsid w:val="001507B4"/>
    <w:rsid w:val="00166C03"/>
    <w:rsid w:val="00180371"/>
    <w:rsid w:val="00196F21"/>
    <w:rsid w:val="001E1DB1"/>
    <w:rsid w:val="00206B2F"/>
    <w:rsid w:val="00232422"/>
    <w:rsid w:val="00271A34"/>
    <w:rsid w:val="00286D7A"/>
    <w:rsid w:val="002D0234"/>
    <w:rsid w:val="002D2E0D"/>
    <w:rsid w:val="002F706E"/>
    <w:rsid w:val="003366AE"/>
    <w:rsid w:val="003435CB"/>
    <w:rsid w:val="003905DD"/>
    <w:rsid w:val="003F383D"/>
    <w:rsid w:val="003F7B82"/>
    <w:rsid w:val="004420FD"/>
    <w:rsid w:val="004466A0"/>
    <w:rsid w:val="004618CE"/>
    <w:rsid w:val="00485374"/>
    <w:rsid w:val="00486C7B"/>
    <w:rsid w:val="004917E4"/>
    <w:rsid w:val="004C789C"/>
    <w:rsid w:val="004D74F0"/>
    <w:rsid w:val="004F79E4"/>
    <w:rsid w:val="00500D12"/>
    <w:rsid w:val="005C6848"/>
    <w:rsid w:val="00643438"/>
    <w:rsid w:val="00676E95"/>
    <w:rsid w:val="006A1B3B"/>
    <w:rsid w:val="006D2D61"/>
    <w:rsid w:val="006E72F7"/>
    <w:rsid w:val="00721407"/>
    <w:rsid w:val="007227DF"/>
    <w:rsid w:val="00736147"/>
    <w:rsid w:val="00775954"/>
    <w:rsid w:val="007A6A4A"/>
    <w:rsid w:val="007C5703"/>
    <w:rsid w:val="007F05AE"/>
    <w:rsid w:val="00815047"/>
    <w:rsid w:val="0081777C"/>
    <w:rsid w:val="00834823"/>
    <w:rsid w:val="008A3EC8"/>
    <w:rsid w:val="008B1F5C"/>
    <w:rsid w:val="008B5B56"/>
    <w:rsid w:val="008E3D2C"/>
    <w:rsid w:val="00986B5B"/>
    <w:rsid w:val="00996EE5"/>
    <w:rsid w:val="009A4EFE"/>
    <w:rsid w:val="00A03F04"/>
    <w:rsid w:val="00A04C6D"/>
    <w:rsid w:val="00A20CF9"/>
    <w:rsid w:val="00A839D1"/>
    <w:rsid w:val="00A854CB"/>
    <w:rsid w:val="00A90EDE"/>
    <w:rsid w:val="00A91081"/>
    <w:rsid w:val="00AE5185"/>
    <w:rsid w:val="00AE7082"/>
    <w:rsid w:val="00B1742A"/>
    <w:rsid w:val="00B27150"/>
    <w:rsid w:val="00B36EEF"/>
    <w:rsid w:val="00B81F09"/>
    <w:rsid w:val="00B9497B"/>
    <w:rsid w:val="00B96708"/>
    <w:rsid w:val="00C059E6"/>
    <w:rsid w:val="00C06850"/>
    <w:rsid w:val="00C11616"/>
    <w:rsid w:val="00C43600"/>
    <w:rsid w:val="00C52F2D"/>
    <w:rsid w:val="00C619A9"/>
    <w:rsid w:val="00C64F8A"/>
    <w:rsid w:val="00C736DD"/>
    <w:rsid w:val="00D15BF3"/>
    <w:rsid w:val="00D26DAA"/>
    <w:rsid w:val="00D34343"/>
    <w:rsid w:val="00D44CCD"/>
    <w:rsid w:val="00D766DD"/>
    <w:rsid w:val="00D94FE2"/>
    <w:rsid w:val="00D9605C"/>
    <w:rsid w:val="00E3639C"/>
    <w:rsid w:val="00E75337"/>
    <w:rsid w:val="00E84DED"/>
    <w:rsid w:val="00E91F1E"/>
    <w:rsid w:val="00E9228C"/>
    <w:rsid w:val="00EE196C"/>
    <w:rsid w:val="00F570A0"/>
    <w:rsid w:val="00F7333A"/>
    <w:rsid w:val="00FA15F9"/>
    <w:rsid w:val="00FA1C68"/>
    <w:rsid w:val="00FE52A6"/>
    <w:rsid w:val="00FE66BB"/>
    <w:rsid w:val="00FE788B"/>
    <w:rsid w:val="00F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7B4"/>
    <w:pPr>
      <w:tabs>
        <w:tab w:val="center" w:pos="4680"/>
        <w:tab w:val="right" w:pos="9360"/>
      </w:tabs>
      <w:spacing w:after="0"/>
    </w:pPr>
  </w:style>
  <w:style w:type="character" w:customStyle="1" w:styleId="HeaderChar">
    <w:name w:val="Header Char"/>
    <w:basedOn w:val="DefaultParagraphFont"/>
    <w:link w:val="Header"/>
    <w:uiPriority w:val="99"/>
    <w:rsid w:val="001507B4"/>
  </w:style>
  <w:style w:type="paragraph" w:styleId="Footer">
    <w:name w:val="footer"/>
    <w:basedOn w:val="Normal"/>
    <w:link w:val="FooterChar"/>
    <w:uiPriority w:val="99"/>
    <w:unhideWhenUsed/>
    <w:rsid w:val="001507B4"/>
    <w:pPr>
      <w:tabs>
        <w:tab w:val="center" w:pos="4680"/>
        <w:tab w:val="right" w:pos="9360"/>
      </w:tabs>
      <w:spacing w:after="0"/>
    </w:pPr>
  </w:style>
  <w:style w:type="character" w:customStyle="1" w:styleId="FooterChar">
    <w:name w:val="Footer Char"/>
    <w:basedOn w:val="DefaultParagraphFont"/>
    <w:link w:val="Footer"/>
    <w:uiPriority w:val="99"/>
    <w:rsid w:val="001507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7B4"/>
    <w:pPr>
      <w:tabs>
        <w:tab w:val="center" w:pos="4680"/>
        <w:tab w:val="right" w:pos="9360"/>
      </w:tabs>
      <w:spacing w:after="0"/>
    </w:pPr>
  </w:style>
  <w:style w:type="character" w:customStyle="1" w:styleId="HeaderChar">
    <w:name w:val="Header Char"/>
    <w:basedOn w:val="DefaultParagraphFont"/>
    <w:link w:val="Header"/>
    <w:uiPriority w:val="99"/>
    <w:rsid w:val="001507B4"/>
  </w:style>
  <w:style w:type="paragraph" w:styleId="Footer">
    <w:name w:val="footer"/>
    <w:basedOn w:val="Normal"/>
    <w:link w:val="FooterChar"/>
    <w:uiPriority w:val="99"/>
    <w:unhideWhenUsed/>
    <w:rsid w:val="001507B4"/>
    <w:pPr>
      <w:tabs>
        <w:tab w:val="center" w:pos="4680"/>
        <w:tab w:val="right" w:pos="9360"/>
      </w:tabs>
      <w:spacing w:after="0"/>
    </w:pPr>
  </w:style>
  <w:style w:type="character" w:customStyle="1" w:styleId="FooterChar">
    <w:name w:val="Footer Char"/>
    <w:basedOn w:val="DefaultParagraphFont"/>
    <w:link w:val="Footer"/>
    <w:uiPriority w:val="99"/>
    <w:rsid w:val="001507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1849</Words>
  <Characters>10541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2021-06-21T23:52:00Z</dcterms:created>
  <dcterms:modified xsi:type="dcterms:W3CDTF">2021-06-21T23:52:00Z</dcterms:modified>
</cp:coreProperties>
</file>